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rsidR="00B87695" w:rsidRDefault="00B87695" w:rsidP="00BE1FD4">
      <w:pPr>
        <w:rPr>
          <w:rFonts w:ascii="Arial" w:hAnsi="Arial" w:cs="Arial"/>
          <w:b/>
        </w:rPr>
      </w:pPr>
    </w:p>
    <w:p w:rsidR="006F6326" w:rsidRDefault="006F6326" w:rsidP="008A22C6"/>
    <w:tbl>
      <w:tblPr>
        <w:tblStyle w:val="TableGrid"/>
        <w:tblW w:w="9924" w:type="dxa"/>
        <w:tblInd w:w="-318" w:type="dxa"/>
        <w:tblLook w:val="04A0" w:firstRow="1" w:lastRow="0" w:firstColumn="1" w:lastColumn="0" w:noHBand="0" w:noVBand="1"/>
      </w:tblPr>
      <w:tblGrid>
        <w:gridCol w:w="4962"/>
        <w:gridCol w:w="4962"/>
      </w:tblGrid>
      <w:tr w:rsidR="006F6326" w:rsidTr="008E4629">
        <w:tc>
          <w:tcPr>
            <w:tcW w:w="4962" w:type="dxa"/>
          </w:tcPr>
          <w:p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tcPr>
          <w:p w:rsidR="00B87695" w:rsidRDefault="00E75DAD" w:rsidP="00147E62">
            <w:pPr>
              <w:rPr>
                <w:rFonts w:ascii="Arial" w:hAnsi="Arial" w:cs="Arial"/>
              </w:rPr>
            </w:pPr>
            <w:r>
              <w:rPr>
                <w:rFonts w:ascii="Arial" w:hAnsi="Arial" w:cs="Arial"/>
              </w:rPr>
              <w:t xml:space="preserve">Purchase of </w:t>
            </w:r>
            <w:r w:rsidR="00654043">
              <w:rPr>
                <w:rFonts w:ascii="Arial" w:hAnsi="Arial" w:cs="Arial"/>
              </w:rPr>
              <w:t>5 Yew Close, Greater Leys, Oxford, OX</w:t>
            </w:r>
            <w:r w:rsidR="004134C5">
              <w:rPr>
                <w:rFonts w:ascii="Arial" w:hAnsi="Arial" w:cs="Arial"/>
              </w:rPr>
              <w:t>4 7UX</w:t>
            </w:r>
          </w:p>
          <w:p w:rsidR="006867EA" w:rsidRPr="00A96C08" w:rsidRDefault="006867EA" w:rsidP="00147E62">
            <w:pPr>
              <w:rPr>
                <w:rFonts w:ascii="Arial" w:hAnsi="Arial" w:cs="Arial"/>
              </w:rPr>
            </w:pPr>
          </w:p>
        </w:tc>
      </w:tr>
      <w:tr w:rsidR="006F6326" w:rsidTr="008E4629">
        <w:tc>
          <w:tcPr>
            <w:tcW w:w="4962" w:type="dxa"/>
          </w:tcPr>
          <w:p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tcPr>
          <w:p w:rsidR="00263039" w:rsidRPr="00A96C08" w:rsidRDefault="004134C5" w:rsidP="00A12941">
            <w:pPr>
              <w:rPr>
                <w:rFonts w:ascii="Arial" w:hAnsi="Arial" w:cs="Arial"/>
              </w:rPr>
            </w:pPr>
            <w:r>
              <w:rPr>
                <w:rFonts w:ascii="Arial" w:hAnsi="Arial" w:cs="Arial"/>
              </w:rPr>
              <w:t>20.12.2022</w:t>
            </w:r>
          </w:p>
        </w:tc>
      </w:tr>
      <w:tr w:rsidR="00854133" w:rsidTr="008E4629">
        <w:tc>
          <w:tcPr>
            <w:tcW w:w="4962" w:type="dxa"/>
          </w:tcPr>
          <w:p w:rsidR="00854133" w:rsidRPr="00854133" w:rsidRDefault="00854133" w:rsidP="006867EA">
            <w:pPr>
              <w:spacing w:before="120" w:after="120"/>
              <w:rPr>
                <w:rFonts w:ascii="Arial" w:hAnsi="Arial" w:cs="Arial"/>
              </w:rPr>
            </w:pPr>
            <w:r>
              <w:rPr>
                <w:rFonts w:ascii="Arial" w:hAnsi="Arial" w:cs="Arial"/>
                <w:b/>
              </w:rPr>
              <w:t xml:space="preserve">Source of delegation: </w:t>
            </w:r>
          </w:p>
        </w:tc>
        <w:tc>
          <w:tcPr>
            <w:tcW w:w="4962" w:type="dxa"/>
          </w:tcPr>
          <w:p w:rsidR="006867EA" w:rsidRDefault="006867EA" w:rsidP="006867EA">
            <w:pPr>
              <w:rPr>
                <w:rFonts w:ascii="Arial" w:hAnsi="Arial" w:cs="Arial"/>
              </w:rPr>
            </w:pPr>
            <w:r>
              <w:rPr>
                <w:rFonts w:ascii="Arial" w:hAnsi="Arial" w:cs="Arial"/>
              </w:rPr>
              <w:t>Cabinet, at its meeting on 22 January 2020, resolved to:</w:t>
            </w:r>
          </w:p>
          <w:p w:rsidR="006867EA" w:rsidRDefault="006867EA" w:rsidP="006867EA">
            <w:pPr>
              <w:rPr>
                <w:rFonts w:ascii="Arial" w:hAnsi="Arial" w:cs="Arial"/>
              </w:rPr>
            </w:pPr>
          </w:p>
          <w:p w:rsidR="006867EA" w:rsidRDefault="006867EA" w:rsidP="006867EA">
            <w:pPr>
              <w:rPr>
                <w:rFonts w:ascii="Arial" w:hAnsi="Arial" w:cs="Arial"/>
              </w:rPr>
            </w:pPr>
            <w:r w:rsidRPr="001B06E5">
              <w:rPr>
                <w:rFonts w:ascii="Arial" w:hAnsi="Arial" w:cs="Arial"/>
              </w:rPr>
              <w:t>Delegate authority to the Director of Housing, in consultation with the Cabinet Member for Affordable Housing; the Head of Financial Services/Section 151 Officer; and the Council’s Monitoring Officer, to enter into agreement for the award of grant, contractual arrangement and/or spend, for the provision of additional affordable housing in perpetuity, using Retained Right to Buy Receipts or</w:t>
            </w:r>
            <w:r>
              <w:rPr>
                <w:rFonts w:ascii="Arial" w:hAnsi="Arial" w:cs="Arial"/>
              </w:rPr>
              <w:t xml:space="preserve"> Recycled Capital Grant funding.</w:t>
            </w:r>
          </w:p>
          <w:p w:rsidR="006867EA" w:rsidRDefault="006867EA" w:rsidP="006867EA">
            <w:pPr>
              <w:rPr>
                <w:rFonts w:ascii="Arial" w:hAnsi="Arial" w:cs="Arial"/>
              </w:rPr>
            </w:pPr>
          </w:p>
          <w:p w:rsidR="006867EA" w:rsidRDefault="006867EA" w:rsidP="006867EA">
            <w:pPr>
              <w:rPr>
                <w:rFonts w:ascii="Arial" w:hAnsi="Arial" w:cs="Arial"/>
              </w:rPr>
            </w:pPr>
            <w:r>
              <w:rPr>
                <w:rFonts w:ascii="Arial" w:hAnsi="Arial" w:cs="Arial"/>
              </w:rPr>
              <w:t>This delegation is now within the remit of the Executive Director (Communities and People).</w:t>
            </w:r>
          </w:p>
          <w:p w:rsidR="006867EA" w:rsidRPr="001B06E5" w:rsidRDefault="006867EA" w:rsidP="006867EA">
            <w:pPr>
              <w:rPr>
                <w:rFonts w:ascii="Arial" w:hAnsi="Arial" w:cs="Arial"/>
              </w:rPr>
            </w:pPr>
          </w:p>
          <w:p w:rsidR="006867EA" w:rsidRDefault="006867EA" w:rsidP="006867EA">
            <w:pPr>
              <w:rPr>
                <w:rFonts w:ascii="Arial" w:hAnsi="Arial" w:cs="Arial"/>
              </w:rPr>
            </w:pPr>
            <w:r>
              <w:rPr>
                <w:rFonts w:ascii="Arial" w:hAnsi="Arial" w:cs="Arial"/>
              </w:rPr>
              <w:t>Cabinet, at its meeting on 10 November 2021 resolved to:</w:t>
            </w:r>
          </w:p>
          <w:p w:rsidR="006867EA" w:rsidRDefault="006867EA" w:rsidP="006867EA">
            <w:pPr>
              <w:rPr>
                <w:rFonts w:ascii="Arial" w:hAnsi="Arial" w:cs="Arial"/>
              </w:rPr>
            </w:pPr>
          </w:p>
          <w:p w:rsidR="006867EA" w:rsidRDefault="006867EA" w:rsidP="006867EA">
            <w:pPr>
              <w:rPr>
                <w:rFonts w:ascii="Arial" w:hAnsi="Arial" w:cs="Arial"/>
              </w:rPr>
            </w:pPr>
            <w:r>
              <w:rPr>
                <w:rFonts w:ascii="Arial" w:hAnsi="Arial" w:cs="Arial"/>
              </w:rPr>
              <w:t>Delegate authority to the Executive Director for Communities and People, in consultation with the Cabinet Member for Affordable Housing, Housing Security and Housing the Homeless; the Head of Financial Services; and the Head of Law and Governance, to enter into the agreement for the award of grant, contractual arrangement and/or spend, for the provision of additional affordable housing, using Retained Right to Buy Receipts, within this project approval.</w:t>
            </w:r>
          </w:p>
          <w:p w:rsidR="006867EA" w:rsidRDefault="006867EA" w:rsidP="006867EA">
            <w:pPr>
              <w:rPr>
                <w:rFonts w:ascii="Arial" w:hAnsi="Arial" w:cs="Arial"/>
              </w:rPr>
            </w:pPr>
          </w:p>
          <w:p w:rsidR="00E849E1" w:rsidRDefault="006867EA" w:rsidP="006867EA">
            <w:pPr>
              <w:rPr>
                <w:rFonts w:ascii="Arial" w:hAnsi="Arial" w:cs="Arial"/>
              </w:rPr>
            </w:pPr>
            <w:r>
              <w:rPr>
                <w:rFonts w:ascii="Arial" w:hAnsi="Arial" w:cs="Arial"/>
              </w:rPr>
              <w:t>Council, at its meeting on 29</w:t>
            </w:r>
            <w:r>
              <w:rPr>
                <w:rFonts w:ascii="Arial" w:hAnsi="Arial" w:cs="Arial"/>
                <w:vertAlign w:val="superscript"/>
              </w:rPr>
              <w:t xml:space="preserve"> </w:t>
            </w:r>
            <w:r>
              <w:rPr>
                <w:rFonts w:ascii="Arial" w:hAnsi="Arial" w:cs="Arial"/>
              </w:rPr>
              <w:t>November 2021, resolved to approve a capital budget in the Housing Revenue Account for £2m expenditure, subsidised using £800,000 of Retained Right to Buy Receipts, to enable further property acquisition activity in the last two quarters of 2021/22.</w:t>
            </w:r>
            <w:bookmarkStart w:id="0" w:name="_GoBack"/>
            <w:bookmarkEnd w:id="0"/>
          </w:p>
          <w:p w:rsidR="006867EA" w:rsidRPr="00FD6F4A" w:rsidRDefault="006867EA" w:rsidP="006867EA">
            <w:pPr>
              <w:rPr>
                <w:rFonts w:ascii="Arial" w:hAnsi="Arial" w:cs="Arial"/>
              </w:rPr>
            </w:pPr>
          </w:p>
        </w:tc>
      </w:tr>
      <w:tr w:rsidR="00B87695" w:rsidTr="008E4629">
        <w:tc>
          <w:tcPr>
            <w:tcW w:w="4962" w:type="dxa"/>
          </w:tcPr>
          <w:p w:rsidR="003B1236" w:rsidRPr="00B87695" w:rsidRDefault="00854133" w:rsidP="006867EA">
            <w:pPr>
              <w:spacing w:before="120" w:after="120"/>
              <w:rPr>
                <w:rFonts w:ascii="Arial" w:hAnsi="Arial" w:cs="Arial"/>
                <w:b/>
              </w:rPr>
            </w:pPr>
            <w:r w:rsidRPr="00F17F3C">
              <w:rPr>
                <w:rFonts w:ascii="Arial" w:hAnsi="Arial" w:cs="Arial"/>
                <w:b/>
              </w:rPr>
              <w:t>What decision was made?</w:t>
            </w:r>
            <w:r>
              <w:rPr>
                <w:rFonts w:ascii="Arial" w:hAnsi="Arial" w:cs="Arial"/>
                <w:b/>
              </w:rPr>
              <w:t xml:space="preserve"> </w:t>
            </w:r>
          </w:p>
        </w:tc>
        <w:tc>
          <w:tcPr>
            <w:tcW w:w="4962" w:type="dxa"/>
          </w:tcPr>
          <w:p w:rsidR="00B46B3B" w:rsidRDefault="00E849E1" w:rsidP="00B46B3B">
            <w:pPr>
              <w:rPr>
                <w:rFonts w:ascii="Arial" w:hAnsi="Arial" w:cs="Arial"/>
              </w:rPr>
            </w:pPr>
            <w:r>
              <w:rPr>
                <w:rFonts w:ascii="Arial" w:hAnsi="Arial" w:cs="Arial"/>
              </w:rPr>
              <w:t xml:space="preserve">Purchase of a </w:t>
            </w:r>
            <w:r w:rsidR="00662797">
              <w:rPr>
                <w:rFonts w:ascii="Arial" w:hAnsi="Arial" w:cs="Arial"/>
              </w:rPr>
              <w:t>1-bedroom m</w:t>
            </w:r>
            <w:r w:rsidR="00654043">
              <w:rPr>
                <w:rFonts w:ascii="Arial" w:hAnsi="Arial" w:cs="Arial"/>
              </w:rPr>
              <w:t>id-floor flat</w:t>
            </w:r>
            <w:r w:rsidR="00B46B3B">
              <w:rPr>
                <w:rFonts w:ascii="Arial" w:hAnsi="Arial" w:cs="Arial"/>
              </w:rPr>
              <w:t xml:space="preserve"> at</w:t>
            </w:r>
            <w:r w:rsidR="00147E62">
              <w:rPr>
                <w:rFonts w:ascii="Arial" w:hAnsi="Arial" w:cs="Arial"/>
              </w:rPr>
              <w:t xml:space="preserve"> </w:t>
            </w:r>
            <w:r w:rsidR="00662797">
              <w:rPr>
                <w:rFonts w:ascii="Arial" w:hAnsi="Arial" w:cs="Arial"/>
              </w:rPr>
              <w:t>5 Yew Close, Grea</w:t>
            </w:r>
            <w:r w:rsidR="00BC3376">
              <w:rPr>
                <w:rFonts w:ascii="Arial" w:hAnsi="Arial" w:cs="Arial"/>
              </w:rPr>
              <w:t>ter Leys, Oxford</w:t>
            </w:r>
            <w:r w:rsidR="0024519F">
              <w:rPr>
                <w:rFonts w:ascii="Arial" w:hAnsi="Arial" w:cs="Arial"/>
              </w:rPr>
              <w:t>.</w:t>
            </w:r>
          </w:p>
          <w:p w:rsidR="00662797" w:rsidRPr="00A96C08" w:rsidRDefault="00662797" w:rsidP="00662797">
            <w:pPr>
              <w:rPr>
                <w:rFonts w:ascii="Arial" w:hAnsi="Arial" w:cs="Arial"/>
              </w:rPr>
            </w:pPr>
          </w:p>
        </w:tc>
      </w:tr>
      <w:tr w:rsidR="00373F5D" w:rsidTr="008E4629">
        <w:tc>
          <w:tcPr>
            <w:tcW w:w="4962" w:type="dxa"/>
          </w:tcPr>
          <w:p w:rsidR="00373F5D" w:rsidRPr="00373F5D" w:rsidRDefault="00373F5D" w:rsidP="006867EA">
            <w:pPr>
              <w:spacing w:before="120" w:after="120"/>
              <w:rPr>
                <w:rFonts w:ascii="Arial" w:hAnsi="Arial" w:cs="Arial"/>
              </w:rPr>
            </w:pPr>
            <w:r>
              <w:rPr>
                <w:rFonts w:ascii="Arial" w:hAnsi="Arial" w:cs="Arial"/>
                <w:b/>
              </w:rPr>
              <w:lastRenderedPageBreak/>
              <w:t xml:space="preserve">Purpose: </w:t>
            </w:r>
          </w:p>
        </w:tc>
        <w:tc>
          <w:tcPr>
            <w:tcW w:w="4962" w:type="dxa"/>
          </w:tcPr>
          <w:p w:rsidR="00373F5D" w:rsidRDefault="00662797">
            <w:pPr>
              <w:rPr>
                <w:rFonts w:ascii="Arial" w:hAnsi="Arial" w:cs="Arial"/>
              </w:rPr>
            </w:pPr>
            <w:r>
              <w:rPr>
                <w:rFonts w:ascii="Arial" w:hAnsi="Arial" w:cs="Arial"/>
              </w:rPr>
              <w:t>T</w:t>
            </w:r>
            <w:r w:rsidR="00D3394A">
              <w:rPr>
                <w:rFonts w:ascii="Arial" w:hAnsi="Arial" w:cs="Arial"/>
              </w:rPr>
              <w:t xml:space="preserve">o </w:t>
            </w:r>
            <w:r w:rsidR="0024519F">
              <w:rPr>
                <w:rFonts w:ascii="Arial" w:hAnsi="Arial" w:cs="Arial"/>
              </w:rPr>
              <w:t>purchase the unit</w:t>
            </w:r>
            <w:r w:rsidR="00721804">
              <w:rPr>
                <w:rFonts w:ascii="Arial" w:hAnsi="Arial" w:cs="Arial"/>
              </w:rPr>
              <w:t xml:space="preserve"> </w:t>
            </w:r>
            <w:r w:rsidR="000118EA">
              <w:rPr>
                <w:rFonts w:ascii="Arial" w:hAnsi="Arial" w:cs="Arial"/>
              </w:rPr>
              <w:t>into the Housing Revenue Account</w:t>
            </w:r>
            <w:r>
              <w:rPr>
                <w:rFonts w:ascii="Arial" w:hAnsi="Arial" w:cs="Arial"/>
              </w:rPr>
              <w:t xml:space="preserve"> in order to provide more affordable h</w:t>
            </w:r>
            <w:r w:rsidR="00654043">
              <w:rPr>
                <w:rFonts w:ascii="Arial" w:hAnsi="Arial" w:cs="Arial"/>
              </w:rPr>
              <w:t xml:space="preserve">ousing within </w:t>
            </w:r>
            <w:r>
              <w:rPr>
                <w:rFonts w:ascii="Arial" w:hAnsi="Arial" w:cs="Arial"/>
              </w:rPr>
              <w:t>the HRA as social r</w:t>
            </w:r>
            <w:r w:rsidR="00721804">
              <w:rPr>
                <w:rFonts w:ascii="Arial" w:hAnsi="Arial" w:cs="Arial"/>
              </w:rPr>
              <w:t>ent</w:t>
            </w:r>
            <w:r w:rsidR="00654043">
              <w:rPr>
                <w:rFonts w:ascii="Arial" w:hAnsi="Arial" w:cs="Arial"/>
              </w:rPr>
              <w:t xml:space="preserve"> from the </w:t>
            </w:r>
            <w:r>
              <w:rPr>
                <w:rFonts w:ascii="Arial" w:hAnsi="Arial" w:cs="Arial"/>
              </w:rPr>
              <w:t>open m</w:t>
            </w:r>
            <w:r w:rsidR="00654043">
              <w:rPr>
                <w:rFonts w:ascii="Arial" w:hAnsi="Arial" w:cs="Arial"/>
              </w:rPr>
              <w:t xml:space="preserve">arket. </w:t>
            </w:r>
          </w:p>
          <w:p w:rsidR="00662797" w:rsidRDefault="00662797">
            <w:pPr>
              <w:rPr>
                <w:rFonts w:ascii="Arial" w:hAnsi="Arial" w:cs="Arial"/>
              </w:rPr>
            </w:pPr>
          </w:p>
          <w:p w:rsidR="00662797" w:rsidRDefault="00662797" w:rsidP="00662797">
            <w:pPr>
              <w:rPr>
                <w:rFonts w:ascii="Arial" w:hAnsi="Arial" w:cs="Arial"/>
              </w:rPr>
            </w:pPr>
            <w:r w:rsidRPr="0024519F">
              <w:rPr>
                <w:rFonts w:ascii="Arial" w:hAnsi="Arial" w:cs="Arial"/>
              </w:rPr>
              <w:t>O</w:t>
            </w:r>
            <w:r>
              <w:rPr>
                <w:rFonts w:ascii="Arial" w:hAnsi="Arial" w:cs="Arial"/>
              </w:rPr>
              <w:t xml:space="preserve">xford </w:t>
            </w:r>
            <w:r w:rsidRPr="0024519F">
              <w:rPr>
                <w:rFonts w:ascii="Arial" w:hAnsi="Arial" w:cs="Arial"/>
              </w:rPr>
              <w:t>C</w:t>
            </w:r>
            <w:r>
              <w:rPr>
                <w:rFonts w:ascii="Arial" w:hAnsi="Arial" w:cs="Arial"/>
              </w:rPr>
              <w:t xml:space="preserve">ity </w:t>
            </w:r>
            <w:r w:rsidRPr="0024519F">
              <w:rPr>
                <w:rFonts w:ascii="Arial" w:hAnsi="Arial" w:cs="Arial"/>
              </w:rPr>
              <w:t>C</w:t>
            </w:r>
            <w:r>
              <w:rPr>
                <w:rFonts w:ascii="Arial" w:hAnsi="Arial" w:cs="Arial"/>
              </w:rPr>
              <w:t>ouncil</w:t>
            </w:r>
            <w:r w:rsidRPr="0024519F">
              <w:rPr>
                <w:rFonts w:ascii="Arial" w:hAnsi="Arial" w:cs="Arial"/>
              </w:rPr>
              <w:t xml:space="preserve"> is </w:t>
            </w:r>
            <w:r>
              <w:rPr>
                <w:rFonts w:ascii="Arial" w:hAnsi="Arial" w:cs="Arial"/>
              </w:rPr>
              <w:t xml:space="preserve">not </w:t>
            </w:r>
            <w:r w:rsidRPr="0024519F">
              <w:rPr>
                <w:rFonts w:ascii="Arial" w:hAnsi="Arial" w:cs="Arial"/>
              </w:rPr>
              <w:t>the freeholder</w:t>
            </w:r>
            <w:r>
              <w:rPr>
                <w:rFonts w:ascii="Arial" w:hAnsi="Arial" w:cs="Arial"/>
              </w:rPr>
              <w:t xml:space="preserve">; the freehold is owned by Asix Limited. </w:t>
            </w:r>
          </w:p>
          <w:p w:rsidR="00662797" w:rsidRDefault="00662797" w:rsidP="00662797">
            <w:pPr>
              <w:rPr>
                <w:rFonts w:ascii="Arial" w:hAnsi="Arial" w:cs="Arial"/>
              </w:rPr>
            </w:pPr>
            <w:r>
              <w:rPr>
                <w:rFonts w:ascii="Arial" w:hAnsi="Arial" w:cs="Arial"/>
              </w:rPr>
              <w:t>Oxford City Council purchased 6 Yew Close in March 2022.</w:t>
            </w:r>
          </w:p>
          <w:p w:rsidR="00662797" w:rsidRPr="00A96C08" w:rsidRDefault="00662797">
            <w:pPr>
              <w:rPr>
                <w:rFonts w:ascii="Arial" w:hAnsi="Arial" w:cs="Arial"/>
              </w:rPr>
            </w:pPr>
          </w:p>
        </w:tc>
      </w:tr>
      <w:tr w:rsidR="00DC2E8D" w:rsidTr="008E4629">
        <w:tc>
          <w:tcPr>
            <w:tcW w:w="4962" w:type="dxa"/>
          </w:tcPr>
          <w:p w:rsidR="00DC2E8D" w:rsidRPr="008E4629" w:rsidRDefault="008E4629" w:rsidP="006867EA">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4962" w:type="dxa"/>
          </w:tcPr>
          <w:p w:rsidR="00CB5E4F" w:rsidRDefault="000118EA" w:rsidP="00330571">
            <w:pPr>
              <w:rPr>
                <w:rFonts w:ascii="Arial" w:hAnsi="Arial" w:cs="Arial"/>
              </w:rPr>
            </w:pPr>
            <w:r>
              <w:rPr>
                <w:rFonts w:ascii="Arial" w:hAnsi="Arial" w:cs="Arial"/>
              </w:rPr>
              <w:t>The purchase enables the use of remaining Retained Right to Buy Receipts to purchase the property into the Housing Revenue Account, making best use of right to buy receipts and enabling the Council to provide additional affordable housing.</w:t>
            </w:r>
          </w:p>
          <w:p w:rsidR="000118EA" w:rsidRPr="00A96C08" w:rsidRDefault="000118EA" w:rsidP="00330571">
            <w:pPr>
              <w:rPr>
                <w:rFonts w:ascii="Arial" w:hAnsi="Arial" w:cs="Arial"/>
              </w:rPr>
            </w:pPr>
          </w:p>
        </w:tc>
      </w:tr>
      <w:tr w:rsidR="00B87695" w:rsidTr="008E4629">
        <w:tc>
          <w:tcPr>
            <w:tcW w:w="4962" w:type="dxa"/>
          </w:tcPr>
          <w:p w:rsidR="00B87695" w:rsidRPr="00B87695" w:rsidRDefault="00B87695" w:rsidP="006867EA">
            <w:pPr>
              <w:spacing w:before="120" w:after="120"/>
              <w:rPr>
                <w:rFonts w:ascii="Arial" w:hAnsi="Arial" w:cs="Arial"/>
              </w:rPr>
            </w:pPr>
            <w:r w:rsidRPr="00B87695">
              <w:rPr>
                <w:rFonts w:ascii="Arial" w:hAnsi="Arial" w:cs="Arial"/>
                <w:b/>
              </w:rPr>
              <w:t>Decision made by:</w:t>
            </w:r>
          </w:p>
        </w:tc>
        <w:tc>
          <w:tcPr>
            <w:tcW w:w="4962" w:type="dxa"/>
          </w:tcPr>
          <w:p w:rsidR="00DE14C9" w:rsidRDefault="0024519F" w:rsidP="002B5B52">
            <w:pPr>
              <w:rPr>
                <w:rFonts w:ascii="Arial" w:hAnsi="Arial" w:cs="Arial"/>
              </w:rPr>
            </w:pPr>
            <w:r w:rsidRPr="0024519F">
              <w:rPr>
                <w:rFonts w:ascii="Arial" w:hAnsi="Arial" w:cs="Arial"/>
              </w:rPr>
              <w:t>Stephen Gabriel, Executive Dir</w:t>
            </w:r>
            <w:r w:rsidR="000118EA">
              <w:rPr>
                <w:rFonts w:ascii="Arial" w:hAnsi="Arial" w:cs="Arial"/>
              </w:rPr>
              <w:t>ector (Communities and People)</w:t>
            </w:r>
          </w:p>
          <w:p w:rsidR="00D930F6" w:rsidRPr="00A96C08" w:rsidRDefault="00D930F6">
            <w:pPr>
              <w:rPr>
                <w:rFonts w:ascii="Arial" w:hAnsi="Arial" w:cs="Arial"/>
              </w:rPr>
            </w:pPr>
          </w:p>
        </w:tc>
      </w:tr>
      <w:tr w:rsidR="006F6326" w:rsidTr="008E4629">
        <w:tc>
          <w:tcPr>
            <w:tcW w:w="4962" w:type="dxa"/>
          </w:tcPr>
          <w:p w:rsidR="006F6326" w:rsidRDefault="006F6326" w:rsidP="006867EA">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4962" w:type="dxa"/>
          </w:tcPr>
          <w:p w:rsidR="00263039" w:rsidRDefault="007A7224" w:rsidP="00330571">
            <w:pPr>
              <w:rPr>
                <w:rFonts w:ascii="Arial" w:hAnsi="Arial" w:cs="Arial"/>
              </w:rPr>
            </w:pPr>
            <w:r>
              <w:rPr>
                <w:rFonts w:ascii="Arial" w:hAnsi="Arial" w:cs="Arial"/>
              </w:rPr>
              <w:t>To not proceed with the acquisition.  This option was rejected as the purchase represents good value to the Council and contributes to the target of providing more affordable housing.</w:t>
            </w:r>
          </w:p>
          <w:p w:rsidR="007A7224" w:rsidRPr="00A96C08" w:rsidRDefault="007A7224" w:rsidP="00330571">
            <w:pPr>
              <w:rPr>
                <w:rFonts w:ascii="Arial" w:hAnsi="Arial" w:cs="Arial"/>
              </w:rPr>
            </w:pPr>
          </w:p>
        </w:tc>
      </w:tr>
      <w:tr w:rsidR="006F6326" w:rsidTr="004845F2">
        <w:tc>
          <w:tcPr>
            <w:tcW w:w="4962" w:type="dxa"/>
          </w:tcPr>
          <w:p w:rsidR="00C678ED" w:rsidRPr="00C678ED" w:rsidRDefault="006F6326" w:rsidP="006867EA">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4962" w:type="dxa"/>
          </w:tcPr>
          <w:p w:rsidR="006F6326" w:rsidRPr="00A96C08" w:rsidRDefault="004845F2" w:rsidP="008A22C6">
            <w:pPr>
              <w:rPr>
                <w:rFonts w:ascii="Arial" w:hAnsi="Arial" w:cs="Arial"/>
              </w:rPr>
            </w:pPr>
            <w:r>
              <w:rPr>
                <w:rFonts w:ascii="Arial" w:hAnsi="Arial" w:cs="Arial"/>
              </w:rPr>
              <w:t>None</w:t>
            </w:r>
          </w:p>
        </w:tc>
      </w:tr>
      <w:tr w:rsidR="006F6326" w:rsidTr="008E4629">
        <w:tc>
          <w:tcPr>
            <w:tcW w:w="4962" w:type="dxa"/>
          </w:tcPr>
          <w:p w:rsidR="003505E0" w:rsidRDefault="003505E0" w:rsidP="006867EA">
            <w:pPr>
              <w:spacing w:before="120" w:after="120"/>
              <w:rPr>
                <w:rFonts w:ascii="Arial" w:hAnsi="Arial" w:cs="Arial"/>
                <w:b/>
              </w:rPr>
            </w:pPr>
            <w:r>
              <w:rPr>
                <w:rFonts w:ascii="Arial" w:hAnsi="Arial" w:cs="Arial"/>
                <w:b/>
              </w:rPr>
              <w:t>Key or Not Key</w:t>
            </w:r>
            <w:r w:rsidR="00AC5899">
              <w:rPr>
                <w:rFonts w:ascii="Arial" w:hAnsi="Arial" w:cs="Arial"/>
                <w:b/>
              </w:rPr>
              <w:t>:</w:t>
            </w:r>
          </w:p>
        </w:tc>
        <w:tc>
          <w:tcPr>
            <w:tcW w:w="4962" w:type="dxa"/>
          </w:tcPr>
          <w:p w:rsidR="006F6326" w:rsidRPr="00A96C08" w:rsidRDefault="002925B4" w:rsidP="008A22C6">
            <w:pPr>
              <w:rPr>
                <w:rFonts w:ascii="Arial" w:hAnsi="Arial" w:cs="Arial"/>
              </w:rPr>
            </w:pPr>
            <w:r>
              <w:rPr>
                <w:rFonts w:ascii="Arial" w:hAnsi="Arial" w:cs="Arial"/>
              </w:rPr>
              <w:t xml:space="preserve">Not </w:t>
            </w:r>
            <w:r w:rsidR="00B52EB3">
              <w:rPr>
                <w:rFonts w:ascii="Arial" w:hAnsi="Arial" w:cs="Arial"/>
              </w:rPr>
              <w:t>Key</w:t>
            </w:r>
          </w:p>
        </w:tc>
      </w:tr>
      <w:tr w:rsidR="006F6326" w:rsidTr="008E4629">
        <w:tc>
          <w:tcPr>
            <w:tcW w:w="4962" w:type="dxa"/>
          </w:tcPr>
          <w:p w:rsidR="006F6326" w:rsidRPr="008E4629" w:rsidRDefault="006F6326" w:rsidP="006867EA">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4962" w:type="dxa"/>
          </w:tcPr>
          <w:p w:rsidR="006F6326" w:rsidRPr="00A96C08" w:rsidRDefault="00B52EB3" w:rsidP="008A22C6">
            <w:pPr>
              <w:rPr>
                <w:rFonts w:ascii="Arial" w:hAnsi="Arial" w:cs="Arial"/>
              </w:rPr>
            </w:pPr>
            <w:r>
              <w:rPr>
                <w:rFonts w:ascii="Arial" w:hAnsi="Arial" w:cs="Arial"/>
              </w:rPr>
              <w:t>None</w:t>
            </w:r>
          </w:p>
        </w:tc>
      </w:tr>
      <w:tr w:rsidR="006F6326" w:rsidTr="008E4629">
        <w:tc>
          <w:tcPr>
            <w:tcW w:w="4962" w:type="dxa"/>
          </w:tcPr>
          <w:p w:rsidR="006F6326" w:rsidRPr="006F6326" w:rsidRDefault="006F6326" w:rsidP="006867EA">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4962" w:type="dxa"/>
          </w:tcPr>
          <w:p w:rsidR="006F6326" w:rsidRPr="00A96C08" w:rsidRDefault="00B52EB3" w:rsidP="008A22C6">
            <w:pPr>
              <w:rPr>
                <w:rFonts w:ascii="Arial" w:hAnsi="Arial" w:cs="Arial"/>
              </w:rPr>
            </w:pPr>
            <w:r>
              <w:rPr>
                <w:rFonts w:ascii="Arial" w:hAnsi="Arial" w:cs="Arial"/>
              </w:rPr>
              <w:t>None</w:t>
            </w:r>
          </w:p>
        </w:tc>
      </w:tr>
      <w:tr w:rsidR="00B87695" w:rsidTr="008E4629">
        <w:tc>
          <w:tcPr>
            <w:tcW w:w="4962" w:type="dxa"/>
          </w:tcPr>
          <w:p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3505E0" w:rsidRDefault="003505E0" w:rsidP="003505E0">
            <w:pPr>
              <w:spacing w:before="120"/>
              <w:rPr>
                <w:rFonts w:ascii="Arial" w:hAnsi="Arial" w:cs="Arial"/>
                <w:b/>
              </w:rPr>
            </w:pPr>
            <w:r w:rsidRPr="003505E0">
              <w:rPr>
                <w:rFonts w:ascii="Arial" w:hAnsi="Arial" w:cs="Arial"/>
                <w:b/>
              </w:rPr>
              <w:t>Name &amp; title:</w:t>
            </w:r>
          </w:p>
          <w:p w:rsidR="003505E0" w:rsidRDefault="003505E0" w:rsidP="00AC5899">
            <w:pPr>
              <w:spacing w:before="120" w:after="120"/>
              <w:rPr>
                <w:rFonts w:ascii="Arial" w:hAnsi="Arial" w:cs="Arial"/>
                <w:b/>
              </w:rPr>
            </w:pPr>
            <w:r w:rsidRPr="003505E0">
              <w:rPr>
                <w:rFonts w:ascii="Arial" w:hAnsi="Arial" w:cs="Arial"/>
                <w:b/>
              </w:rPr>
              <w:t>Date:</w:t>
            </w:r>
          </w:p>
        </w:tc>
        <w:tc>
          <w:tcPr>
            <w:tcW w:w="4962" w:type="dxa"/>
          </w:tcPr>
          <w:p w:rsidR="00B52EB3" w:rsidRPr="0024519F" w:rsidRDefault="001E2BAC" w:rsidP="008A22C6">
            <w:pPr>
              <w:rPr>
                <w:rFonts w:ascii="Arial" w:hAnsi="Arial" w:cs="Arial"/>
              </w:rPr>
            </w:pPr>
            <w:r w:rsidRPr="0024519F">
              <w:rPr>
                <w:rFonts w:ascii="Arial" w:hAnsi="Arial" w:cs="Arial"/>
              </w:rPr>
              <w:t>Andrew Dorrington</w:t>
            </w:r>
          </w:p>
          <w:p w:rsidR="00550775" w:rsidRPr="0024519F" w:rsidRDefault="00550775" w:rsidP="008A22C6">
            <w:pPr>
              <w:rPr>
                <w:rFonts w:ascii="Arial" w:hAnsi="Arial" w:cs="Arial"/>
              </w:rPr>
            </w:pPr>
            <w:r w:rsidRPr="0024519F">
              <w:rPr>
                <w:rFonts w:ascii="Arial" w:hAnsi="Arial" w:cs="Arial"/>
              </w:rPr>
              <w:t xml:space="preserve">Affordable Housing </w:t>
            </w:r>
            <w:r w:rsidR="001E2BAC" w:rsidRPr="0024519F">
              <w:rPr>
                <w:rFonts w:ascii="Arial" w:hAnsi="Arial" w:cs="Arial"/>
              </w:rPr>
              <w:t>Development Officer</w:t>
            </w:r>
          </w:p>
          <w:p w:rsidR="00B52EB3" w:rsidRPr="00A96C08" w:rsidRDefault="00654043" w:rsidP="002B5B52">
            <w:pPr>
              <w:rPr>
                <w:rFonts w:ascii="Arial" w:hAnsi="Arial" w:cs="Arial"/>
              </w:rPr>
            </w:pPr>
            <w:r>
              <w:rPr>
                <w:rFonts w:ascii="Arial" w:hAnsi="Arial" w:cs="Arial"/>
              </w:rPr>
              <w:t>19/12/2022</w:t>
            </w:r>
          </w:p>
        </w:tc>
      </w:tr>
    </w:tbl>
    <w:p w:rsidR="006F6326" w:rsidRDefault="006F6326" w:rsidP="008A22C6"/>
    <w:p w:rsidR="002611EB" w:rsidRDefault="002611EB" w:rsidP="008A22C6"/>
    <w:p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rsidTr="00405321">
        <w:trPr>
          <w:trHeight w:val="516"/>
        </w:trPr>
        <w:tc>
          <w:tcPr>
            <w:tcW w:w="3828" w:type="dxa"/>
          </w:tcPr>
          <w:p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rsidR="00DD4885" w:rsidRPr="00CD4BC9" w:rsidRDefault="00DD4885" w:rsidP="00DD4885">
            <w:pPr>
              <w:rPr>
                <w:rFonts w:ascii="Arial" w:hAnsi="Arial" w:cs="Arial"/>
                <w:b/>
                <w:i/>
              </w:rPr>
            </w:pPr>
            <w:r w:rsidRPr="00CD4BC9">
              <w:rPr>
                <w:rFonts w:ascii="Arial" w:hAnsi="Arial" w:cs="Arial"/>
                <w:b/>
                <w:i/>
              </w:rPr>
              <w:t xml:space="preserve">Date </w:t>
            </w:r>
          </w:p>
        </w:tc>
      </w:tr>
      <w:tr w:rsidR="000118EA" w:rsidRPr="00A96C08" w:rsidTr="00BF240D">
        <w:trPr>
          <w:trHeight w:val="516"/>
        </w:trPr>
        <w:tc>
          <w:tcPr>
            <w:tcW w:w="3828" w:type="dxa"/>
            <w:vAlign w:val="center"/>
          </w:tcPr>
          <w:p w:rsidR="000118EA" w:rsidRPr="00405321" w:rsidRDefault="000118EA" w:rsidP="006867EA">
            <w:pPr>
              <w:spacing w:before="120" w:after="120"/>
              <w:rPr>
                <w:rFonts w:ascii="Arial" w:hAnsi="Arial" w:cs="Arial"/>
                <w:b/>
              </w:rPr>
            </w:pPr>
            <w:r>
              <w:rPr>
                <w:rFonts w:ascii="Arial" w:hAnsi="Arial" w:cs="Arial"/>
                <w:b/>
              </w:rPr>
              <w:t>Decision Maker</w:t>
            </w:r>
          </w:p>
        </w:tc>
        <w:tc>
          <w:tcPr>
            <w:tcW w:w="4111" w:type="dxa"/>
            <w:vAlign w:val="center"/>
          </w:tcPr>
          <w:p w:rsidR="000118EA" w:rsidRDefault="000118EA" w:rsidP="00DD4885">
            <w:pPr>
              <w:rPr>
                <w:rFonts w:ascii="Arial" w:hAnsi="Arial" w:cs="Arial"/>
              </w:rPr>
            </w:pPr>
            <w:r>
              <w:rPr>
                <w:rFonts w:ascii="Arial" w:hAnsi="Arial" w:cs="Arial"/>
              </w:rPr>
              <w:t>Stephen Gabriel, Executive Director (Communities and People)</w:t>
            </w:r>
          </w:p>
          <w:p w:rsidR="004845F2" w:rsidRDefault="004845F2" w:rsidP="00DD4885">
            <w:pPr>
              <w:rPr>
                <w:rFonts w:ascii="Arial" w:hAnsi="Arial" w:cs="Arial"/>
              </w:rPr>
            </w:pPr>
            <w:r>
              <w:rPr>
                <w:rFonts w:ascii="Arial" w:hAnsi="Arial" w:cs="Arial"/>
                <w:noProof/>
                <w:sz w:val="28"/>
                <w:szCs w:val="28"/>
              </w:rPr>
              <w:drawing>
                <wp:inline distT="0" distB="0" distL="0" distR="0" wp14:anchorId="28B3E9C3" wp14:editId="191BB2D0">
                  <wp:extent cx="1914525" cy="866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866775"/>
                          </a:xfrm>
                          <a:prstGeom prst="rect">
                            <a:avLst/>
                          </a:prstGeom>
                          <a:noFill/>
                        </pic:spPr>
                      </pic:pic>
                    </a:graphicData>
                  </a:graphic>
                </wp:inline>
              </w:drawing>
            </w:r>
          </w:p>
        </w:tc>
        <w:tc>
          <w:tcPr>
            <w:tcW w:w="1984" w:type="dxa"/>
            <w:vAlign w:val="center"/>
          </w:tcPr>
          <w:p w:rsidR="000118EA" w:rsidRDefault="004845F2" w:rsidP="00DD4885">
            <w:pPr>
              <w:rPr>
                <w:rFonts w:ascii="Arial" w:hAnsi="Arial" w:cs="Arial"/>
              </w:rPr>
            </w:pPr>
            <w:r>
              <w:rPr>
                <w:rFonts w:ascii="Arial" w:hAnsi="Arial" w:cs="Arial"/>
              </w:rPr>
              <w:t>20/12/</w:t>
            </w:r>
            <w:r w:rsidR="000118EA">
              <w:rPr>
                <w:rFonts w:ascii="Arial" w:hAnsi="Arial" w:cs="Arial"/>
              </w:rPr>
              <w:t>2022</w:t>
            </w:r>
          </w:p>
        </w:tc>
      </w:tr>
    </w:tbl>
    <w:p w:rsidR="000118EA" w:rsidRDefault="000118EA"/>
    <w:p w:rsidR="000118EA" w:rsidRDefault="000118EA">
      <w:pPr>
        <w:rPr>
          <w:rFonts w:ascii="Arial" w:hAnsi="Arial" w:cs="Arial"/>
          <w:b/>
        </w:rPr>
      </w:pPr>
      <w:r w:rsidRPr="000118EA">
        <w:rPr>
          <w:rFonts w:ascii="Arial" w:hAnsi="Arial" w:cs="Arial"/>
          <w:b/>
        </w:rPr>
        <w:lastRenderedPageBreak/>
        <w:t>Consultee checklist</w:t>
      </w:r>
    </w:p>
    <w:p w:rsidR="000118EA" w:rsidRPr="000118EA" w:rsidRDefault="000118EA">
      <w:pPr>
        <w:rPr>
          <w:rFonts w:ascii="Arial" w:hAnsi="Arial" w:cs="Arial"/>
          <w:b/>
        </w:rPr>
      </w:pPr>
    </w:p>
    <w:tbl>
      <w:tblPr>
        <w:tblStyle w:val="TableGrid"/>
        <w:tblW w:w="9923" w:type="dxa"/>
        <w:tblInd w:w="-289" w:type="dxa"/>
        <w:tblLook w:val="04A0" w:firstRow="1" w:lastRow="0" w:firstColumn="1" w:lastColumn="0" w:noHBand="0" w:noVBand="1"/>
      </w:tblPr>
      <w:tblGrid>
        <w:gridCol w:w="3828"/>
        <w:gridCol w:w="4111"/>
        <w:gridCol w:w="1984"/>
      </w:tblGrid>
      <w:tr w:rsidR="000118EA" w:rsidRPr="00A96C08" w:rsidTr="00340624">
        <w:trPr>
          <w:trHeight w:val="516"/>
        </w:trPr>
        <w:tc>
          <w:tcPr>
            <w:tcW w:w="3828" w:type="dxa"/>
          </w:tcPr>
          <w:p w:rsidR="000118EA" w:rsidRPr="00CD4BC9" w:rsidRDefault="000118EA" w:rsidP="000118EA">
            <w:pPr>
              <w:spacing w:before="120" w:after="120"/>
              <w:rPr>
                <w:rFonts w:ascii="Arial" w:hAnsi="Arial" w:cs="Arial"/>
                <w:b/>
                <w:i/>
              </w:rPr>
            </w:pPr>
            <w:r w:rsidRPr="00CD4BC9">
              <w:rPr>
                <w:rFonts w:ascii="Arial" w:hAnsi="Arial" w:cs="Arial"/>
                <w:b/>
                <w:i/>
              </w:rPr>
              <w:t>Approver</w:t>
            </w:r>
          </w:p>
        </w:tc>
        <w:tc>
          <w:tcPr>
            <w:tcW w:w="4111" w:type="dxa"/>
            <w:vAlign w:val="center"/>
          </w:tcPr>
          <w:p w:rsidR="000118EA" w:rsidRPr="00CD4BC9" w:rsidRDefault="000118EA" w:rsidP="000118EA">
            <w:pPr>
              <w:rPr>
                <w:rFonts w:ascii="Arial" w:hAnsi="Arial" w:cs="Arial"/>
                <w:b/>
                <w:i/>
              </w:rPr>
            </w:pPr>
            <w:r w:rsidRPr="00CD4BC9">
              <w:rPr>
                <w:rFonts w:ascii="Arial" w:hAnsi="Arial" w:cs="Arial"/>
                <w:b/>
                <w:i/>
              </w:rPr>
              <w:t>Name and job title</w:t>
            </w:r>
          </w:p>
        </w:tc>
        <w:tc>
          <w:tcPr>
            <w:tcW w:w="1984" w:type="dxa"/>
            <w:vAlign w:val="center"/>
          </w:tcPr>
          <w:p w:rsidR="000118EA" w:rsidRPr="00CD4BC9" w:rsidRDefault="000118EA" w:rsidP="000118EA">
            <w:pPr>
              <w:rPr>
                <w:rFonts w:ascii="Arial" w:hAnsi="Arial" w:cs="Arial"/>
                <w:b/>
                <w:i/>
              </w:rPr>
            </w:pPr>
            <w:r w:rsidRPr="00CD4BC9">
              <w:rPr>
                <w:rFonts w:ascii="Arial" w:hAnsi="Arial" w:cs="Arial"/>
                <w:b/>
                <w:i/>
              </w:rPr>
              <w:t xml:space="preserve">Date </w:t>
            </w:r>
          </w:p>
        </w:tc>
      </w:tr>
      <w:tr w:rsidR="000118EA" w:rsidRPr="00A96C08" w:rsidTr="00BF240D">
        <w:trPr>
          <w:trHeight w:val="516"/>
        </w:trPr>
        <w:tc>
          <w:tcPr>
            <w:tcW w:w="3828" w:type="dxa"/>
            <w:vAlign w:val="center"/>
          </w:tcPr>
          <w:p w:rsidR="000118EA" w:rsidRPr="00BF240D" w:rsidRDefault="000118EA" w:rsidP="000118EA">
            <w:pPr>
              <w:spacing w:before="120" w:after="120"/>
              <w:rPr>
                <w:rFonts w:ascii="Arial" w:hAnsi="Arial" w:cs="Arial"/>
              </w:rPr>
            </w:pPr>
            <w:r w:rsidRPr="00405321">
              <w:rPr>
                <w:rFonts w:ascii="Arial" w:hAnsi="Arial" w:cs="Arial"/>
                <w:b/>
              </w:rPr>
              <w:t>Senior officer</w:t>
            </w:r>
          </w:p>
        </w:tc>
        <w:tc>
          <w:tcPr>
            <w:tcW w:w="4111" w:type="dxa"/>
            <w:vAlign w:val="center"/>
          </w:tcPr>
          <w:p w:rsidR="000118EA" w:rsidRDefault="000118EA" w:rsidP="000118EA">
            <w:pPr>
              <w:rPr>
                <w:rFonts w:ascii="Arial" w:hAnsi="Arial" w:cs="Arial"/>
              </w:rPr>
            </w:pPr>
            <w:r>
              <w:rPr>
                <w:rFonts w:ascii="Arial" w:hAnsi="Arial" w:cs="Arial"/>
              </w:rPr>
              <w:t>Dave Scholes</w:t>
            </w:r>
          </w:p>
          <w:p w:rsidR="000118EA" w:rsidRPr="00A96C08" w:rsidRDefault="000118EA" w:rsidP="000118EA">
            <w:pPr>
              <w:rPr>
                <w:rFonts w:ascii="Arial" w:hAnsi="Arial" w:cs="Arial"/>
              </w:rPr>
            </w:pPr>
            <w:r>
              <w:rPr>
                <w:rFonts w:ascii="Arial" w:hAnsi="Arial" w:cs="Arial"/>
              </w:rPr>
              <w:t>Affordable Housing Supply Corporate Lead</w:t>
            </w:r>
          </w:p>
        </w:tc>
        <w:tc>
          <w:tcPr>
            <w:tcW w:w="1984" w:type="dxa"/>
            <w:vAlign w:val="center"/>
          </w:tcPr>
          <w:p w:rsidR="000118EA" w:rsidRPr="00A96C08" w:rsidRDefault="000118EA" w:rsidP="000118EA">
            <w:pPr>
              <w:rPr>
                <w:rFonts w:ascii="Arial" w:hAnsi="Arial" w:cs="Arial"/>
              </w:rPr>
            </w:pPr>
            <w:r>
              <w:rPr>
                <w:rFonts w:ascii="Arial" w:hAnsi="Arial" w:cs="Arial"/>
              </w:rPr>
              <w:t>19/12/2022</w:t>
            </w:r>
          </w:p>
        </w:tc>
      </w:tr>
      <w:tr w:rsidR="000118EA" w:rsidRPr="00A96C08" w:rsidTr="004845F2">
        <w:tc>
          <w:tcPr>
            <w:tcW w:w="3828" w:type="dxa"/>
          </w:tcPr>
          <w:p w:rsidR="000118EA" w:rsidRPr="00BF240D" w:rsidRDefault="000118EA" w:rsidP="000118EA">
            <w:pPr>
              <w:spacing w:before="120"/>
              <w:rPr>
                <w:rFonts w:ascii="Arial" w:hAnsi="Arial" w:cs="Arial"/>
              </w:rPr>
            </w:pPr>
            <w:r w:rsidRPr="00405321">
              <w:rPr>
                <w:rFonts w:ascii="Arial" w:hAnsi="Arial" w:cs="Arial"/>
                <w:b/>
              </w:rPr>
              <w:t>Head of Financial Services</w:t>
            </w:r>
          </w:p>
        </w:tc>
        <w:tc>
          <w:tcPr>
            <w:tcW w:w="4111" w:type="dxa"/>
          </w:tcPr>
          <w:p w:rsidR="004845F2" w:rsidRDefault="000118EA" w:rsidP="000118EA">
            <w:pPr>
              <w:rPr>
                <w:rFonts w:ascii="Arial" w:hAnsi="Arial" w:cs="Arial"/>
              </w:rPr>
            </w:pPr>
            <w:r w:rsidRPr="00550775">
              <w:rPr>
                <w:rFonts w:ascii="Arial" w:hAnsi="Arial" w:cs="Arial"/>
              </w:rPr>
              <w:t xml:space="preserve">Nigel Kennedy, Head of Financial Services </w:t>
            </w:r>
          </w:p>
          <w:p w:rsidR="004845F2" w:rsidRPr="00550775" w:rsidRDefault="004845F2" w:rsidP="000118EA">
            <w:pPr>
              <w:rPr>
                <w:rFonts w:ascii="Arial" w:hAnsi="Arial" w:cs="Arial"/>
              </w:rPr>
            </w:pPr>
            <w:r w:rsidRPr="00EA6048">
              <w:rPr>
                <w:noProof/>
              </w:rPr>
              <w:drawing>
                <wp:inline distT="0" distB="0" distL="0" distR="0" wp14:anchorId="4D752685" wp14:editId="22538E4A">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rsidR="000118EA" w:rsidRPr="00A96C08" w:rsidRDefault="000118EA" w:rsidP="000118EA">
            <w:pPr>
              <w:rPr>
                <w:rFonts w:ascii="Arial" w:hAnsi="Arial" w:cs="Arial"/>
              </w:rPr>
            </w:pPr>
            <w:r>
              <w:rPr>
                <w:rFonts w:ascii="Arial" w:hAnsi="Arial" w:cs="Arial"/>
              </w:rPr>
              <w:t>20/12/2022</w:t>
            </w:r>
          </w:p>
        </w:tc>
      </w:tr>
      <w:tr w:rsidR="000118EA" w:rsidRPr="00A96C08" w:rsidTr="004845F2">
        <w:tc>
          <w:tcPr>
            <w:tcW w:w="3828" w:type="dxa"/>
            <w:vAlign w:val="center"/>
          </w:tcPr>
          <w:p w:rsidR="000118EA" w:rsidRPr="00405321" w:rsidRDefault="000118EA" w:rsidP="000118EA">
            <w:pPr>
              <w:spacing w:before="120" w:after="120"/>
              <w:rPr>
                <w:rFonts w:ascii="Arial" w:hAnsi="Arial" w:cs="Arial"/>
                <w:b/>
              </w:rPr>
            </w:pPr>
            <w:r w:rsidRPr="00405321">
              <w:rPr>
                <w:rFonts w:ascii="Arial" w:hAnsi="Arial" w:cs="Arial"/>
                <w:b/>
              </w:rPr>
              <w:t>Head of Law and Governance</w:t>
            </w:r>
            <w:r>
              <w:rPr>
                <w:rFonts w:ascii="Arial" w:hAnsi="Arial" w:cs="Arial"/>
                <w:b/>
              </w:rPr>
              <w:t xml:space="preserve"> </w:t>
            </w:r>
          </w:p>
        </w:tc>
        <w:tc>
          <w:tcPr>
            <w:tcW w:w="4111" w:type="dxa"/>
          </w:tcPr>
          <w:p w:rsidR="000118EA" w:rsidRDefault="000118EA" w:rsidP="000118EA">
            <w:pPr>
              <w:rPr>
                <w:rFonts w:ascii="Arial" w:hAnsi="Arial" w:cs="Arial"/>
              </w:rPr>
            </w:pPr>
            <w:r w:rsidRPr="00550775">
              <w:rPr>
                <w:rFonts w:ascii="Arial" w:hAnsi="Arial" w:cs="Arial"/>
              </w:rPr>
              <w:t>Susan S</w:t>
            </w:r>
            <w:r w:rsidR="004845F2">
              <w:rPr>
                <w:rFonts w:ascii="Arial" w:hAnsi="Arial" w:cs="Arial"/>
              </w:rPr>
              <w:t>ale, Head of Law and Governance</w:t>
            </w:r>
          </w:p>
          <w:p w:rsidR="004845F2" w:rsidRPr="00550775" w:rsidRDefault="004845F2" w:rsidP="000118EA">
            <w:pPr>
              <w:rPr>
                <w:rFonts w:ascii="Arial" w:hAnsi="Arial" w:cs="Arial"/>
              </w:rPr>
            </w:pPr>
            <w:r w:rsidRPr="00C64101">
              <w:rPr>
                <w:noProof/>
              </w:rPr>
              <w:drawing>
                <wp:inline distT="0" distB="0" distL="0" distR="0" wp14:anchorId="17C98518" wp14:editId="2903A79C">
                  <wp:extent cx="1889924" cy="7849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89924" cy="784928"/>
                          </a:xfrm>
                          <a:prstGeom prst="rect">
                            <a:avLst/>
                          </a:prstGeom>
                        </pic:spPr>
                      </pic:pic>
                    </a:graphicData>
                  </a:graphic>
                </wp:inline>
              </w:drawing>
            </w:r>
          </w:p>
        </w:tc>
        <w:tc>
          <w:tcPr>
            <w:tcW w:w="1984" w:type="dxa"/>
            <w:vAlign w:val="center"/>
          </w:tcPr>
          <w:p w:rsidR="000118EA" w:rsidRPr="00A96C08" w:rsidRDefault="000118EA" w:rsidP="000118EA">
            <w:pPr>
              <w:rPr>
                <w:rFonts w:ascii="Arial" w:hAnsi="Arial" w:cs="Arial"/>
              </w:rPr>
            </w:pPr>
            <w:r>
              <w:rPr>
                <w:rFonts w:ascii="Arial" w:hAnsi="Arial" w:cs="Arial"/>
              </w:rPr>
              <w:t>19/12/2022</w:t>
            </w:r>
          </w:p>
        </w:tc>
      </w:tr>
      <w:tr w:rsidR="000118EA" w:rsidRPr="00A96C08" w:rsidTr="004845F2">
        <w:tc>
          <w:tcPr>
            <w:tcW w:w="3828" w:type="dxa"/>
            <w:vAlign w:val="center"/>
          </w:tcPr>
          <w:p w:rsidR="000118EA" w:rsidRPr="00405321" w:rsidRDefault="000118EA" w:rsidP="000118EA">
            <w:pPr>
              <w:spacing w:before="120" w:after="120"/>
              <w:rPr>
                <w:rFonts w:ascii="Arial" w:hAnsi="Arial" w:cs="Arial"/>
                <w:b/>
              </w:rPr>
            </w:pPr>
            <w:r w:rsidRPr="00405321">
              <w:rPr>
                <w:rFonts w:ascii="Arial" w:hAnsi="Arial" w:cs="Arial"/>
                <w:b/>
              </w:rPr>
              <w:t>Cabinet Member</w:t>
            </w:r>
          </w:p>
        </w:tc>
        <w:tc>
          <w:tcPr>
            <w:tcW w:w="4111" w:type="dxa"/>
          </w:tcPr>
          <w:p w:rsidR="000118EA" w:rsidRPr="00E849E1" w:rsidRDefault="004845F2" w:rsidP="000118EA">
            <w:pPr>
              <w:rPr>
                <w:rFonts w:ascii="Arial" w:hAnsi="Arial" w:cs="Arial"/>
              </w:rPr>
            </w:pPr>
            <w:r>
              <w:rPr>
                <w:rFonts w:ascii="Arial" w:hAnsi="Arial" w:cs="Arial"/>
              </w:rPr>
              <w:t xml:space="preserve">Councillor </w:t>
            </w:r>
            <w:r w:rsidR="000118EA" w:rsidRPr="00E849E1">
              <w:rPr>
                <w:rFonts w:ascii="Arial" w:hAnsi="Arial" w:cs="Arial"/>
              </w:rPr>
              <w:t>Linda Smith</w:t>
            </w:r>
          </w:p>
          <w:p w:rsidR="000118EA" w:rsidRDefault="000118EA" w:rsidP="000118EA">
            <w:pPr>
              <w:rPr>
                <w:rFonts w:ascii="Arial" w:hAnsi="Arial" w:cs="Arial"/>
              </w:rPr>
            </w:pPr>
            <w:r w:rsidRPr="00E849E1">
              <w:rPr>
                <w:rFonts w:ascii="Arial" w:hAnsi="Arial" w:cs="Arial"/>
              </w:rPr>
              <w:t xml:space="preserve">Cabinet Member for Housing </w:t>
            </w:r>
          </w:p>
          <w:p w:rsidR="004845F2" w:rsidRPr="00550775" w:rsidRDefault="004845F2" w:rsidP="000118EA">
            <w:pPr>
              <w:rPr>
                <w:rFonts w:ascii="Arial" w:hAnsi="Arial" w:cs="Arial"/>
              </w:rPr>
            </w:pPr>
          </w:p>
        </w:tc>
        <w:tc>
          <w:tcPr>
            <w:tcW w:w="1984" w:type="dxa"/>
            <w:vAlign w:val="center"/>
          </w:tcPr>
          <w:p w:rsidR="000118EA" w:rsidRPr="00A96C08" w:rsidRDefault="000118EA" w:rsidP="000118EA">
            <w:pPr>
              <w:rPr>
                <w:rFonts w:ascii="Arial" w:hAnsi="Arial" w:cs="Arial"/>
              </w:rPr>
            </w:pPr>
            <w:r>
              <w:rPr>
                <w:rFonts w:ascii="Arial" w:hAnsi="Arial" w:cs="Arial"/>
              </w:rPr>
              <w:t>19/12/2022</w:t>
            </w:r>
          </w:p>
        </w:tc>
      </w:tr>
    </w:tbl>
    <w:p w:rsidR="008E4629" w:rsidRDefault="008E4629" w:rsidP="002611EB">
      <w:pPr>
        <w:rPr>
          <w:rFonts w:ascii="Arial" w:hAnsi="Arial" w:cs="Arial"/>
        </w:rPr>
      </w:pPr>
    </w:p>
    <w:p w:rsidR="005C6416" w:rsidRPr="00B15340" w:rsidRDefault="005C6416" w:rsidP="005C6416">
      <w:pPr>
        <w:rPr>
          <w:rFonts w:ascii="Arial" w:hAnsi="Arial" w:cs="Arial"/>
        </w:rPr>
      </w:pPr>
    </w:p>
    <w:sectPr w:rsidR="005C6416" w:rsidRPr="00B15340" w:rsidSect="00532DF2">
      <w:footerReference w:type="default" r:id="rId11"/>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9A5" w:rsidRDefault="002D29A5" w:rsidP="00F11FD1">
      <w:r>
        <w:separator/>
      </w:r>
    </w:p>
  </w:endnote>
  <w:endnote w:type="continuationSeparator" w:id="0">
    <w:p w:rsidR="002D29A5" w:rsidRDefault="002D29A5"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9A5" w:rsidRDefault="002D29A5" w:rsidP="00F11FD1">
      <w:r>
        <w:separator/>
      </w:r>
    </w:p>
  </w:footnote>
  <w:footnote w:type="continuationSeparator" w:id="0">
    <w:p w:rsidR="002D29A5" w:rsidRDefault="002D29A5"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A81AE1"/>
    <w:multiLevelType w:val="hybridMultilevel"/>
    <w:tmpl w:val="E1A40C8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F91C23"/>
    <w:multiLevelType w:val="hybridMultilevel"/>
    <w:tmpl w:val="4698B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1"/>
  </w:num>
  <w:num w:numId="5">
    <w:abstractNumId w:val="3"/>
  </w:num>
  <w:num w:numId="6">
    <w:abstractNumId w:val="5"/>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1476"/>
    <w:rsid w:val="000118EA"/>
    <w:rsid w:val="000173BF"/>
    <w:rsid w:val="000445D4"/>
    <w:rsid w:val="0005774E"/>
    <w:rsid w:val="0008133A"/>
    <w:rsid w:val="00085BD2"/>
    <w:rsid w:val="000A0131"/>
    <w:rsid w:val="000B4310"/>
    <w:rsid w:val="000F4239"/>
    <w:rsid w:val="0010447B"/>
    <w:rsid w:val="001344BB"/>
    <w:rsid w:val="00147E62"/>
    <w:rsid w:val="001E2BAC"/>
    <w:rsid w:val="00231385"/>
    <w:rsid w:val="0024519F"/>
    <w:rsid w:val="002611EB"/>
    <w:rsid w:val="00263039"/>
    <w:rsid w:val="002925B4"/>
    <w:rsid w:val="0029646C"/>
    <w:rsid w:val="002A07C9"/>
    <w:rsid w:val="002B2F5A"/>
    <w:rsid w:val="002B53D4"/>
    <w:rsid w:val="002B5B52"/>
    <w:rsid w:val="002D29A5"/>
    <w:rsid w:val="002E61DD"/>
    <w:rsid w:val="00330571"/>
    <w:rsid w:val="00335A9B"/>
    <w:rsid w:val="003505E0"/>
    <w:rsid w:val="003547CD"/>
    <w:rsid w:val="00373F5D"/>
    <w:rsid w:val="003B1236"/>
    <w:rsid w:val="003F47DE"/>
    <w:rsid w:val="004000D7"/>
    <w:rsid w:val="00400135"/>
    <w:rsid w:val="00405321"/>
    <w:rsid w:val="004134C5"/>
    <w:rsid w:val="00424A92"/>
    <w:rsid w:val="00461F6A"/>
    <w:rsid w:val="004845F2"/>
    <w:rsid w:val="004A049B"/>
    <w:rsid w:val="004B1944"/>
    <w:rsid w:val="00504E43"/>
    <w:rsid w:val="005179B6"/>
    <w:rsid w:val="00532DF2"/>
    <w:rsid w:val="00550775"/>
    <w:rsid w:val="005C6416"/>
    <w:rsid w:val="005E37E4"/>
    <w:rsid w:val="00616F3F"/>
    <w:rsid w:val="006247C4"/>
    <w:rsid w:val="00654043"/>
    <w:rsid w:val="00662797"/>
    <w:rsid w:val="006867EA"/>
    <w:rsid w:val="006C25AF"/>
    <w:rsid w:val="006F6326"/>
    <w:rsid w:val="006F6731"/>
    <w:rsid w:val="00721804"/>
    <w:rsid w:val="007908F4"/>
    <w:rsid w:val="007A7224"/>
    <w:rsid w:val="007D270E"/>
    <w:rsid w:val="007F3704"/>
    <w:rsid w:val="00801BEB"/>
    <w:rsid w:val="00804BF2"/>
    <w:rsid w:val="008145D3"/>
    <w:rsid w:val="00827E53"/>
    <w:rsid w:val="008342F3"/>
    <w:rsid w:val="00834D72"/>
    <w:rsid w:val="00844D21"/>
    <w:rsid w:val="00854133"/>
    <w:rsid w:val="008613FB"/>
    <w:rsid w:val="008676E5"/>
    <w:rsid w:val="00867E5D"/>
    <w:rsid w:val="008900A7"/>
    <w:rsid w:val="00891B19"/>
    <w:rsid w:val="008A22C6"/>
    <w:rsid w:val="008B2396"/>
    <w:rsid w:val="008D5901"/>
    <w:rsid w:val="008E283A"/>
    <w:rsid w:val="008E4629"/>
    <w:rsid w:val="009145D8"/>
    <w:rsid w:val="009248F7"/>
    <w:rsid w:val="00986C99"/>
    <w:rsid w:val="00994C81"/>
    <w:rsid w:val="009E18FA"/>
    <w:rsid w:val="009F048F"/>
    <w:rsid w:val="009F6401"/>
    <w:rsid w:val="009F681B"/>
    <w:rsid w:val="00A12928"/>
    <w:rsid w:val="00A12941"/>
    <w:rsid w:val="00A96C08"/>
    <w:rsid w:val="00AA1AFE"/>
    <w:rsid w:val="00AC5899"/>
    <w:rsid w:val="00AE0CA0"/>
    <w:rsid w:val="00AF03D4"/>
    <w:rsid w:val="00AF49AD"/>
    <w:rsid w:val="00AF5FB0"/>
    <w:rsid w:val="00B15340"/>
    <w:rsid w:val="00B46B3B"/>
    <w:rsid w:val="00B52EB3"/>
    <w:rsid w:val="00B87695"/>
    <w:rsid w:val="00B928EF"/>
    <w:rsid w:val="00BB44FA"/>
    <w:rsid w:val="00BC3376"/>
    <w:rsid w:val="00BD4490"/>
    <w:rsid w:val="00BE1FD4"/>
    <w:rsid w:val="00BF240D"/>
    <w:rsid w:val="00C01128"/>
    <w:rsid w:val="00C07F80"/>
    <w:rsid w:val="00C251F7"/>
    <w:rsid w:val="00C33FF2"/>
    <w:rsid w:val="00C6130E"/>
    <w:rsid w:val="00C678ED"/>
    <w:rsid w:val="00CB5E4F"/>
    <w:rsid w:val="00CC330B"/>
    <w:rsid w:val="00CD4BC9"/>
    <w:rsid w:val="00CE6085"/>
    <w:rsid w:val="00D22971"/>
    <w:rsid w:val="00D3394A"/>
    <w:rsid w:val="00D33F83"/>
    <w:rsid w:val="00D543D9"/>
    <w:rsid w:val="00D930F6"/>
    <w:rsid w:val="00DB01D4"/>
    <w:rsid w:val="00DC2E4A"/>
    <w:rsid w:val="00DC2E8D"/>
    <w:rsid w:val="00DD1A34"/>
    <w:rsid w:val="00DD4885"/>
    <w:rsid w:val="00DD51B2"/>
    <w:rsid w:val="00DE14C9"/>
    <w:rsid w:val="00E07663"/>
    <w:rsid w:val="00E127E3"/>
    <w:rsid w:val="00E20A54"/>
    <w:rsid w:val="00E270E5"/>
    <w:rsid w:val="00E73240"/>
    <w:rsid w:val="00E75DAD"/>
    <w:rsid w:val="00E849E1"/>
    <w:rsid w:val="00E97F84"/>
    <w:rsid w:val="00F11FD1"/>
    <w:rsid w:val="00F17F3C"/>
    <w:rsid w:val="00F34F0C"/>
    <w:rsid w:val="00F64579"/>
    <w:rsid w:val="00F75E86"/>
    <w:rsid w:val="00FD3A85"/>
    <w:rsid w:val="00FD6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customStyle="1" w:styleId="Firstpagetablebold">
    <w:name w:val="First page table: bold"/>
    <w:qFormat/>
    <w:rsid w:val="00D3394A"/>
    <w:rPr>
      <w:rFonts w:ascii="Arial" w:hAnsi="Arial"/>
      <w:b/>
      <w:sz w:val="24"/>
    </w:rPr>
  </w:style>
  <w:style w:type="character" w:styleId="CommentReference">
    <w:name w:val="annotation reference"/>
    <w:basedOn w:val="DefaultParagraphFont"/>
    <w:uiPriority w:val="99"/>
    <w:semiHidden/>
    <w:unhideWhenUsed/>
    <w:rsid w:val="00D22971"/>
    <w:rPr>
      <w:sz w:val="16"/>
      <w:szCs w:val="16"/>
    </w:rPr>
  </w:style>
  <w:style w:type="paragraph" w:styleId="CommentText">
    <w:name w:val="annotation text"/>
    <w:basedOn w:val="Normal"/>
    <w:link w:val="CommentTextChar"/>
    <w:uiPriority w:val="99"/>
    <w:semiHidden/>
    <w:unhideWhenUsed/>
    <w:rsid w:val="00D22971"/>
    <w:rPr>
      <w:sz w:val="20"/>
      <w:szCs w:val="20"/>
    </w:rPr>
  </w:style>
  <w:style w:type="character" w:customStyle="1" w:styleId="CommentTextChar">
    <w:name w:val="Comment Text Char"/>
    <w:basedOn w:val="DefaultParagraphFont"/>
    <w:link w:val="CommentText"/>
    <w:uiPriority w:val="99"/>
    <w:semiHidden/>
    <w:rsid w:val="00D2297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22971"/>
    <w:rPr>
      <w:b/>
      <w:bCs/>
    </w:rPr>
  </w:style>
  <w:style w:type="character" w:customStyle="1" w:styleId="CommentSubjectChar">
    <w:name w:val="Comment Subject Char"/>
    <w:basedOn w:val="CommentTextChar"/>
    <w:link w:val="CommentSubject"/>
    <w:uiPriority w:val="99"/>
    <w:semiHidden/>
    <w:rsid w:val="00D2297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60C32-461D-4962-99A8-4B2CCD754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A9A44C1B</Template>
  <TotalTime>94</TotalTime>
  <Pages>3</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Sarah.Claridge</dc:creator>
  <cp:lastModifiedBy>LUND Emma</cp:lastModifiedBy>
  <cp:revision>11</cp:revision>
  <cp:lastPrinted>2015-07-27T09:35:00Z</cp:lastPrinted>
  <dcterms:created xsi:type="dcterms:W3CDTF">2022-12-19T11:34:00Z</dcterms:created>
  <dcterms:modified xsi:type="dcterms:W3CDTF">2022-12-20T11:25:00Z</dcterms:modified>
</cp:coreProperties>
</file>